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A7" w:rsidRDefault="003C65A7" w:rsidP="003C65A7">
      <w:pPr>
        <w:spacing w:after="120"/>
        <w:rPr>
          <w:b/>
          <w:bCs/>
          <w:caps/>
        </w:rPr>
      </w:pPr>
      <w:r w:rsidRPr="00F4339C">
        <w:rPr>
          <w:b/>
          <w:bCs/>
          <w:caps/>
        </w:rPr>
        <w:t>Portal Recursos em ALTERAÇÕES CLIMÁTICAS</w:t>
      </w:r>
    </w:p>
    <w:p w:rsidR="003C65A7" w:rsidRPr="00F4339C" w:rsidRDefault="003C65A7" w:rsidP="003C65A7">
      <w:pPr>
        <w:spacing w:after="120"/>
        <w:rPr>
          <w:b/>
          <w:bCs/>
          <w:caps/>
        </w:rPr>
      </w:pPr>
    </w:p>
    <w:p w:rsidR="003C65A7" w:rsidRPr="00F4339C" w:rsidRDefault="003C65A7" w:rsidP="003C65A7">
      <w:pPr>
        <w:spacing w:after="120"/>
        <w:rPr>
          <w:b/>
          <w:lang w:val="pt-PT"/>
        </w:rPr>
      </w:pPr>
      <w:r w:rsidRPr="00F4339C">
        <w:rPr>
          <w:b/>
        </w:rPr>
        <w:t>1</w:t>
      </w:r>
      <w:r w:rsidRPr="00F4339C">
        <w:rPr>
          <w:b/>
          <w:lang w:val="pt-PT"/>
        </w:rPr>
        <w:t>. Política Mundial</w:t>
      </w:r>
    </w:p>
    <w:p w:rsidR="003C65A7" w:rsidRPr="009055C4" w:rsidRDefault="003C65A7" w:rsidP="003C65A7">
      <w:pPr>
        <w:pStyle w:val="ListParagraph"/>
        <w:numPr>
          <w:ilvl w:val="0"/>
          <w:numId w:val="2"/>
        </w:numPr>
        <w:spacing w:line="240" w:lineRule="auto"/>
        <w:ind w:left="425" w:hanging="357"/>
        <w:rPr>
          <w:lang w:val="pt-PT"/>
        </w:rPr>
      </w:pPr>
      <w:hyperlink r:id="rId6" w:history="1">
        <w:r w:rsidRPr="009055C4">
          <w:rPr>
            <w:rStyle w:val="Hyperlink"/>
            <w:lang w:val="pt-PT"/>
          </w:rPr>
          <w:t>Conven</w:t>
        </w:r>
        <w:r w:rsidRPr="009055C4">
          <w:rPr>
            <w:rStyle w:val="Hyperlink"/>
            <w:vanish/>
            <w:lang w:val="pt-PT"/>
          </w:rPr>
          <w:cr/>
          <w:t>. as</w:t>
        </w:r>
        <w:r w:rsidRPr="009055C4">
          <w:rPr>
            <w:rStyle w:val="Hyperlink"/>
            <w:rFonts w:ascii="Damascus Medium" w:hAnsi="Damascus Medium" w:cs="Damascus Medium"/>
            <w:vanish/>
            <w:lang w:val="pt-PT"/>
          </w:rPr>
          <w:t>﷽﷽﷽﷽﷽</w:t>
        </w:r>
        <w:r w:rsidRPr="009055C4">
          <w:rPr>
            <w:rStyle w:val="Hyperlink"/>
            <w:vanish/>
            <w:lang w:val="pt-PT"/>
          </w:rPr>
          <w:t>teraççr em conceitos cmissixo carbono, .er de baixo carbonosos  20 ta, enquanto a compreensm particular em conceitos c</w:t>
        </w:r>
        <w:r w:rsidRPr="009055C4">
          <w:rPr>
            <w:rStyle w:val="Hyperlink"/>
            <w:lang w:val="pt-PT"/>
          </w:rPr>
          <w:t>ção Quadro das Nações Unidas para as Alterações Climáticas</w:t>
        </w:r>
      </w:hyperlink>
      <w:r w:rsidRPr="009055C4">
        <w:rPr>
          <w:lang w:val="pt-PT"/>
        </w:rPr>
        <w:t>, Nações Unidas</w:t>
      </w:r>
    </w:p>
    <w:p w:rsidR="003C65A7" w:rsidRPr="00684A81" w:rsidRDefault="003C65A7" w:rsidP="003C65A7">
      <w:pPr>
        <w:pStyle w:val="ListParagraph"/>
        <w:numPr>
          <w:ilvl w:val="0"/>
          <w:numId w:val="2"/>
        </w:numPr>
        <w:spacing w:line="240" w:lineRule="auto"/>
        <w:ind w:left="425" w:hanging="357"/>
        <w:rPr>
          <w:lang w:val="pt-PT"/>
        </w:rPr>
      </w:pPr>
      <w:hyperlink r:id="rId7" w:history="1">
        <w:r w:rsidRPr="009055C4">
          <w:rPr>
            <w:rStyle w:val="Hyperlink"/>
            <w:lang w:val="pt-PT"/>
          </w:rPr>
          <w:t>Protocolo de Quioto</w:t>
        </w:r>
      </w:hyperlink>
      <w:r w:rsidRPr="009055C4">
        <w:rPr>
          <w:lang w:val="pt-PT"/>
        </w:rPr>
        <w:t>, Resposta internacional às alterações climáticas, UNFCCC</w:t>
      </w:r>
    </w:p>
    <w:p w:rsidR="003C65A7" w:rsidRPr="00F4339C" w:rsidRDefault="003C65A7" w:rsidP="003C65A7">
      <w:pPr>
        <w:spacing w:after="120"/>
        <w:rPr>
          <w:lang w:val="pt-PT"/>
        </w:rPr>
      </w:pPr>
    </w:p>
    <w:p w:rsidR="003C65A7" w:rsidRPr="00F4339C" w:rsidRDefault="003C65A7" w:rsidP="003C65A7">
      <w:pPr>
        <w:spacing w:after="120"/>
        <w:rPr>
          <w:b/>
        </w:rPr>
      </w:pPr>
      <w:r w:rsidRPr="00F4339C">
        <w:rPr>
          <w:b/>
        </w:rPr>
        <w:t>2. Política europeia</w:t>
      </w:r>
    </w:p>
    <w:p w:rsidR="003C65A7" w:rsidRPr="009055C4" w:rsidRDefault="003C65A7" w:rsidP="003C65A7">
      <w:pPr>
        <w:pStyle w:val="ListParagraph"/>
        <w:numPr>
          <w:ilvl w:val="0"/>
          <w:numId w:val="3"/>
        </w:numPr>
        <w:spacing w:line="240" w:lineRule="auto"/>
        <w:ind w:left="426" w:hanging="357"/>
        <w:rPr>
          <w:lang w:val="pt-PT"/>
        </w:rPr>
      </w:pPr>
      <w:hyperlink r:id="rId8" w:history="1">
        <w:r w:rsidRPr="009055C4">
          <w:rPr>
            <w:rStyle w:val="Hyperlink"/>
            <w:lang w:val="pt-PT"/>
          </w:rPr>
          <w:t>Pacote Energia Clima 2020</w:t>
        </w:r>
      </w:hyperlink>
      <w:r w:rsidRPr="009055C4">
        <w:rPr>
          <w:lang w:val="pt-PT"/>
        </w:rPr>
        <w:t>, Comissão Europeia</w:t>
      </w:r>
    </w:p>
    <w:p w:rsidR="003C65A7" w:rsidRPr="009055C4" w:rsidRDefault="003C65A7" w:rsidP="003C65A7">
      <w:pPr>
        <w:pStyle w:val="ListParagraph"/>
        <w:numPr>
          <w:ilvl w:val="0"/>
          <w:numId w:val="3"/>
        </w:numPr>
        <w:spacing w:line="240" w:lineRule="auto"/>
        <w:ind w:left="426" w:hanging="357"/>
        <w:rPr>
          <w:lang w:val="pt-PT"/>
        </w:rPr>
      </w:pPr>
      <w:hyperlink r:id="rId9" w:history="1">
        <w:r w:rsidRPr="009055C4">
          <w:rPr>
            <w:rStyle w:val="Hyperlink"/>
            <w:lang w:val="pt-PT"/>
          </w:rPr>
          <w:t>Quadro 2030 para políticas energia e clima</w:t>
        </w:r>
      </w:hyperlink>
      <w:r w:rsidRPr="009055C4">
        <w:rPr>
          <w:lang w:val="pt-PT"/>
        </w:rPr>
        <w:t>,  Comissão Europeia</w:t>
      </w:r>
    </w:p>
    <w:p w:rsidR="003C65A7" w:rsidRPr="009055C4" w:rsidRDefault="003C65A7" w:rsidP="003C65A7">
      <w:pPr>
        <w:pStyle w:val="ListParagraph"/>
        <w:numPr>
          <w:ilvl w:val="0"/>
          <w:numId w:val="3"/>
        </w:numPr>
        <w:spacing w:line="240" w:lineRule="auto"/>
        <w:ind w:left="426" w:hanging="357"/>
        <w:rPr>
          <w:lang w:val="pt-PT"/>
        </w:rPr>
      </w:pPr>
      <w:hyperlink r:id="rId10" w:history="1">
        <w:r w:rsidRPr="009055C4">
          <w:rPr>
            <w:rStyle w:val="Hyperlink"/>
            <w:lang w:val="pt-PT"/>
          </w:rPr>
          <w:t>Roteiro Europeu 2050 para uma economia de baixo carbono</w:t>
        </w:r>
      </w:hyperlink>
      <w:r w:rsidRPr="009055C4">
        <w:rPr>
          <w:lang w:val="pt-PT"/>
        </w:rPr>
        <w:t>, Comissão Europeia</w:t>
      </w:r>
    </w:p>
    <w:p w:rsidR="003C65A7" w:rsidRPr="009055C4" w:rsidRDefault="003C65A7" w:rsidP="003C65A7">
      <w:pPr>
        <w:pStyle w:val="ListParagraph"/>
        <w:numPr>
          <w:ilvl w:val="0"/>
          <w:numId w:val="3"/>
        </w:numPr>
        <w:spacing w:line="240" w:lineRule="auto"/>
        <w:ind w:left="426" w:hanging="357"/>
        <w:rPr>
          <w:lang w:val="pt-PT"/>
        </w:rPr>
      </w:pPr>
      <w:hyperlink r:id="rId11" w:history="1">
        <w:r w:rsidRPr="009055C4">
          <w:rPr>
            <w:rStyle w:val="Hyperlink"/>
            <w:lang w:val="pt-PT"/>
          </w:rPr>
          <w:t>Comércio Europeu de Licenças de Emissão</w:t>
        </w:r>
      </w:hyperlink>
      <w:r w:rsidRPr="009055C4">
        <w:rPr>
          <w:lang w:val="pt-PT"/>
        </w:rPr>
        <w:t>, Comissão Europeia</w:t>
      </w:r>
    </w:p>
    <w:p w:rsidR="003C65A7" w:rsidRPr="009055C4" w:rsidRDefault="003C65A7" w:rsidP="003C65A7">
      <w:pPr>
        <w:pStyle w:val="ListParagraph"/>
        <w:numPr>
          <w:ilvl w:val="0"/>
          <w:numId w:val="3"/>
        </w:numPr>
        <w:spacing w:line="240" w:lineRule="auto"/>
        <w:ind w:left="426" w:hanging="357"/>
        <w:rPr>
          <w:lang w:val="pt-PT"/>
        </w:rPr>
      </w:pPr>
      <w:hyperlink r:id="rId12" w:history="1">
        <w:r w:rsidRPr="009055C4">
          <w:rPr>
            <w:rStyle w:val="Hyperlink"/>
            <w:lang w:val="pt-PT"/>
          </w:rPr>
          <w:t>Partilha de Esforço na redução de emissões</w:t>
        </w:r>
      </w:hyperlink>
      <w:r w:rsidRPr="009055C4">
        <w:rPr>
          <w:lang w:val="pt-PT"/>
        </w:rPr>
        <w:t xml:space="preserve"> (Effort-sharing decision), Comissão Europeia</w:t>
      </w:r>
    </w:p>
    <w:p w:rsidR="003C65A7" w:rsidRPr="00F4339C" w:rsidRDefault="003C65A7" w:rsidP="003C65A7">
      <w:pPr>
        <w:pStyle w:val="ListParagraph"/>
        <w:numPr>
          <w:ilvl w:val="0"/>
          <w:numId w:val="3"/>
        </w:numPr>
        <w:spacing w:line="240" w:lineRule="auto"/>
        <w:ind w:left="426" w:hanging="357"/>
      </w:pPr>
      <w:hyperlink r:id="rId13" w:history="1">
        <w:r w:rsidRPr="00F4339C">
          <w:rPr>
            <w:rStyle w:val="Hyperlink"/>
          </w:rPr>
          <w:t>Progresso Trends and projections in Europe 2014</w:t>
        </w:r>
      </w:hyperlink>
      <w:r w:rsidRPr="00F4339C">
        <w:t>, Tendênciase projecções dos objetivos energia clima</w:t>
      </w:r>
      <w:r>
        <w:t xml:space="preserve"> na UE, Agência Europeia do Amb</w:t>
      </w:r>
      <w:r w:rsidRPr="00F4339C">
        <w:t>i</w:t>
      </w:r>
      <w:r>
        <w:t>e</w:t>
      </w:r>
      <w:r w:rsidRPr="00F4339C">
        <w:t xml:space="preserve">nte </w:t>
      </w:r>
    </w:p>
    <w:p w:rsidR="003C65A7" w:rsidRPr="00F4339C" w:rsidRDefault="003C65A7" w:rsidP="003C65A7">
      <w:pPr>
        <w:spacing w:after="120"/>
      </w:pPr>
    </w:p>
    <w:p w:rsidR="003C65A7" w:rsidRPr="00F4339C" w:rsidRDefault="003C65A7" w:rsidP="003C65A7">
      <w:pPr>
        <w:spacing w:after="120"/>
        <w:rPr>
          <w:b/>
        </w:rPr>
      </w:pPr>
      <w:r w:rsidRPr="00F4339C">
        <w:rPr>
          <w:b/>
        </w:rPr>
        <w:t xml:space="preserve">3. </w:t>
      </w:r>
      <w:r>
        <w:rPr>
          <w:b/>
        </w:rPr>
        <w:t xml:space="preserve">Emissões de Gases </w:t>
      </w:r>
      <w:proofErr w:type="gramStart"/>
      <w:r>
        <w:rPr>
          <w:b/>
        </w:rPr>
        <w:t>com</w:t>
      </w:r>
      <w:proofErr w:type="gramEnd"/>
      <w:r>
        <w:rPr>
          <w:b/>
        </w:rPr>
        <w:t xml:space="preserve"> e</w:t>
      </w:r>
      <w:r w:rsidRPr="00F4339C">
        <w:rPr>
          <w:b/>
        </w:rPr>
        <w:t>feito de estufa e Mitigação das Alterações Climáticas</w:t>
      </w:r>
    </w:p>
    <w:p w:rsidR="003C65A7" w:rsidRPr="00F4339C" w:rsidRDefault="003C65A7" w:rsidP="003C65A7">
      <w:pPr>
        <w:pStyle w:val="ListParagraph"/>
        <w:numPr>
          <w:ilvl w:val="0"/>
          <w:numId w:val="4"/>
        </w:numPr>
        <w:spacing w:line="240" w:lineRule="auto"/>
        <w:ind w:left="426" w:hanging="357"/>
      </w:pPr>
      <w:hyperlink r:id="rId14" w:history="1">
        <w:r w:rsidRPr="00F4339C">
          <w:rPr>
            <w:rStyle w:val="Hyperlink"/>
          </w:rPr>
          <w:t>EEA greenhouse gas - data viewer</w:t>
        </w:r>
      </w:hyperlink>
      <w:r w:rsidRPr="00F4339C">
        <w:t xml:space="preserve">, Ferramenta interativa para consultar emissões de gases com efeito de estufa na UE28 e por estado membro, setor de atividade e ano. </w:t>
      </w:r>
    </w:p>
    <w:p w:rsidR="003C65A7" w:rsidRDefault="003C65A7" w:rsidP="003C65A7">
      <w:pPr>
        <w:pStyle w:val="ListParagraph"/>
        <w:numPr>
          <w:ilvl w:val="0"/>
          <w:numId w:val="4"/>
        </w:numPr>
        <w:spacing w:line="240" w:lineRule="auto"/>
        <w:ind w:left="426" w:hanging="357"/>
      </w:pPr>
      <w:hyperlink r:id="rId15" w:history="1">
        <w:r w:rsidRPr="00F4339C">
          <w:rPr>
            <w:rStyle w:val="Hyperlink"/>
          </w:rPr>
          <w:t>Annual European Union greenhouse gas inventory 1990–2012 and inventory report 2014</w:t>
        </w:r>
      </w:hyperlink>
      <w:r w:rsidRPr="00F4339C">
        <w:t>, Emissões de gases com efeito de estufa na UE28 (relatório mais recente)</w:t>
      </w:r>
      <w:r>
        <w:t>;</w:t>
      </w:r>
    </w:p>
    <w:p w:rsidR="003C65A7" w:rsidRPr="00443F59" w:rsidRDefault="003C65A7" w:rsidP="003C65A7">
      <w:pPr>
        <w:pStyle w:val="ListParagraph"/>
        <w:numPr>
          <w:ilvl w:val="0"/>
          <w:numId w:val="4"/>
        </w:numPr>
        <w:spacing w:line="240" w:lineRule="auto"/>
        <w:ind w:left="425" w:hanging="357"/>
        <w:rPr>
          <w:lang w:val="en-US"/>
        </w:rPr>
      </w:pPr>
      <w:hyperlink r:id="rId16" w:history="1">
        <w:r w:rsidRPr="00443F59">
          <w:rPr>
            <w:rStyle w:val="Hyperlink"/>
            <w:lang w:val="en-US"/>
          </w:rPr>
          <w:t>PORTUGUESE NATIONAL INVENTORY REPORT ON GREENHOUSE GASES, 1990 – 2012</w:t>
        </w:r>
      </w:hyperlink>
      <w:r>
        <w:rPr>
          <w:lang w:val="en-US"/>
        </w:rPr>
        <w:t xml:space="preserve">, </w:t>
      </w:r>
      <w:r w:rsidRPr="00443F59">
        <w:rPr>
          <w:lang w:val="pt-PT"/>
        </w:rPr>
        <w:t>Descrição das metodologias e dados de base do inventário nacional de emissões de gases</w:t>
      </w:r>
      <w:r>
        <w:rPr>
          <w:lang w:val="pt-PT"/>
        </w:rPr>
        <w:t xml:space="preserve"> com efeito de estufa, Agência P</w:t>
      </w:r>
      <w:r w:rsidRPr="00443F59">
        <w:rPr>
          <w:lang w:val="pt-PT"/>
        </w:rPr>
        <w:t>ortuguesa para o Amb</w:t>
      </w:r>
      <w:r>
        <w:rPr>
          <w:lang w:val="pt-PT"/>
        </w:rPr>
        <w:t>ie</w:t>
      </w:r>
      <w:r w:rsidRPr="00443F59">
        <w:rPr>
          <w:lang w:val="pt-PT"/>
        </w:rPr>
        <w:t xml:space="preserve">nte, </w:t>
      </w:r>
      <w:r>
        <w:rPr>
          <w:lang w:val="pt-PT"/>
        </w:rPr>
        <w:t>Maio 2014;</w:t>
      </w:r>
    </w:p>
    <w:p w:rsidR="003C65A7" w:rsidRPr="00F4339C" w:rsidRDefault="003C65A7" w:rsidP="003C65A7">
      <w:pPr>
        <w:pStyle w:val="ListParagraph"/>
        <w:numPr>
          <w:ilvl w:val="0"/>
          <w:numId w:val="4"/>
        </w:numPr>
        <w:spacing w:line="240" w:lineRule="auto"/>
        <w:ind w:left="426" w:hanging="357"/>
      </w:pPr>
      <w:hyperlink r:id="rId17" w:history="1">
        <w:r w:rsidRPr="00443F59">
          <w:rPr>
            <w:rStyle w:val="Hyperlink"/>
            <w:lang w:val="pt-PT"/>
          </w:rPr>
          <w:t>Common Report Format (CRF). Versão de 08.05.2014</w:t>
        </w:r>
      </w:hyperlink>
      <w:r>
        <w:rPr>
          <w:lang w:val="pt-PT"/>
        </w:rPr>
        <w:t>, Inventário Nacional de emissões, Agência P</w:t>
      </w:r>
      <w:r w:rsidRPr="00443F59">
        <w:rPr>
          <w:lang w:val="pt-PT"/>
        </w:rPr>
        <w:t>ortuguesa para o Amb</w:t>
      </w:r>
      <w:r>
        <w:rPr>
          <w:lang w:val="pt-PT"/>
        </w:rPr>
        <w:t>ie</w:t>
      </w:r>
      <w:r w:rsidRPr="00443F59">
        <w:rPr>
          <w:lang w:val="pt-PT"/>
        </w:rPr>
        <w:t xml:space="preserve">nte, </w:t>
      </w:r>
      <w:r>
        <w:rPr>
          <w:lang w:val="pt-PT"/>
        </w:rPr>
        <w:t>Maio 2014;</w:t>
      </w:r>
    </w:p>
    <w:p w:rsidR="003C65A7" w:rsidRPr="00F4339C" w:rsidRDefault="003C65A7" w:rsidP="003C65A7">
      <w:pPr>
        <w:pStyle w:val="ListParagraph"/>
        <w:numPr>
          <w:ilvl w:val="0"/>
          <w:numId w:val="4"/>
        </w:numPr>
        <w:spacing w:line="240" w:lineRule="auto"/>
        <w:ind w:left="425" w:hanging="357"/>
      </w:pPr>
      <w:hyperlink r:id="rId18" w:history="1">
        <w:r w:rsidRPr="00F4339C">
          <w:rPr>
            <w:rStyle w:val="Hyperlink"/>
          </w:rPr>
          <w:t>State &amp; Trends Report Charts Global Growth of Carbon Pricing</w:t>
        </w:r>
      </w:hyperlink>
      <w:r w:rsidRPr="00F4339C">
        <w:t xml:space="preserve">, the World Bank, 2014, and </w:t>
      </w:r>
      <w:hyperlink r:id="rId19" w:history="1">
        <w:r w:rsidRPr="00F4339C">
          <w:rPr>
            <w:rStyle w:val="Hyperlink"/>
          </w:rPr>
          <w:t>the report</w:t>
        </w:r>
      </w:hyperlink>
      <w:r>
        <w:t>;</w:t>
      </w:r>
    </w:p>
    <w:p w:rsidR="003C65A7" w:rsidRDefault="003C65A7" w:rsidP="003C65A7">
      <w:pPr>
        <w:pStyle w:val="ListParagraph"/>
        <w:numPr>
          <w:ilvl w:val="0"/>
          <w:numId w:val="4"/>
        </w:numPr>
        <w:spacing w:line="240" w:lineRule="auto"/>
        <w:ind w:left="425" w:hanging="357"/>
        <w:rPr>
          <w:lang w:val="en-US"/>
        </w:rPr>
      </w:pPr>
      <w:hyperlink r:id="rId20" w:history="1">
        <w:r w:rsidRPr="00FF5313">
          <w:rPr>
            <w:rStyle w:val="Hyperlink"/>
          </w:rPr>
          <w:t>The New Climate Economy</w:t>
        </w:r>
      </w:hyperlink>
      <w:r w:rsidRPr="00F4339C">
        <w:t xml:space="preserve">, </w:t>
      </w:r>
      <w:r>
        <w:t xml:space="preserve">Relatório do </w:t>
      </w:r>
      <w:hyperlink r:id="rId21" w:history="1">
        <w:r w:rsidRPr="00FF5313">
          <w:rPr>
            <w:rStyle w:val="Hyperlink"/>
            <w:lang w:val="en-US"/>
          </w:rPr>
          <w:t>T</w:t>
        </w:r>
      </w:hyperlink>
      <w:r w:rsidRPr="00FF5313">
        <w:rPr>
          <w:lang w:val="en-US"/>
        </w:rPr>
        <w:fldChar w:fldCharType="begin"/>
      </w:r>
      <w:r w:rsidRPr="00FF5313">
        <w:rPr>
          <w:lang w:val="en-US"/>
        </w:rPr>
        <w:instrText xml:space="preserve"> HYPERLINK "http://newclimateeconomy.net/content/global-commission" \t "_blank" </w:instrText>
      </w:r>
      <w:r w:rsidRPr="00FF5313">
        <w:rPr>
          <w:lang w:val="en-US"/>
        </w:rPr>
      </w:r>
      <w:r w:rsidRPr="00FF5313">
        <w:rPr>
          <w:lang w:val="en-US"/>
        </w:rPr>
        <w:fldChar w:fldCharType="separate"/>
      </w:r>
      <w:r w:rsidRPr="00FF5313">
        <w:rPr>
          <w:rStyle w:val="Hyperlink"/>
          <w:lang w:val="en-US"/>
        </w:rPr>
        <w:t>he Global Commission on the Economy and Climate</w:t>
      </w:r>
      <w:r w:rsidRPr="00FF5313">
        <w:fldChar w:fldCharType="end"/>
      </w:r>
      <w:r w:rsidRPr="00FF5313">
        <w:rPr>
          <w:lang w:val="en-US"/>
        </w:rPr>
        <w:t> </w:t>
      </w:r>
      <w:r>
        <w:rPr>
          <w:lang w:val="en-US"/>
        </w:rPr>
        <w:t>sobre os custos e os benefícios económicos decorrentes do combate às alterações climáticas;</w:t>
      </w:r>
    </w:p>
    <w:p w:rsidR="003C65A7" w:rsidRPr="00B8145E" w:rsidRDefault="003C65A7" w:rsidP="003C65A7">
      <w:pPr>
        <w:pStyle w:val="ListParagraph"/>
        <w:numPr>
          <w:ilvl w:val="0"/>
          <w:numId w:val="4"/>
        </w:numPr>
        <w:spacing w:line="240" w:lineRule="auto"/>
        <w:ind w:left="425" w:hanging="357"/>
        <w:rPr>
          <w:lang w:val="en-US"/>
        </w:rPr>
      </w:pPr>
      <w:hyperlink r:id="rId22" w:history="1">
        <w:r w:rsidRPr="00B8145E">
          <w:rPr>
            <w:rStyle w:val="Hyperlink"/>
            <w:lang w:val="en-US"/>
          </w:rPr>
          <w:t>Special Report on Renewable Energy Sources and Climate Change Mitigation</w:t>
        </w:r>
      </w:hyperlink>
      <w:r>
        <w:rPr>
          <w:lang w:val="en-US"/>
        </w:rPr>
        <w:t xml:space="preserve"> </w:t>
      </w:r>
      <w:r w:rsidRPr="00B8145E">
        <w:rPr>
          <w:lang w:val="en-US"/>
        </w:rPr>
        <w:t>(SRREN)</w:t>
      </w:r>
      <w:r>
        <w:rPr>
          <w:lang w:val="en-US"/>
        </w:rPr>
        <w:t xml:space="preserve">, Edited by </w:t>
      </w:r>
      <w:r w:rsidRPr="00B8145E">
        <w:rPr>
          <w:lang w:val="en-US"/>
        </w:rPr>
        <w:t>Edenhofer</w:t>
      </w:r>
      <w:r>
        <w:rPr>
          <w:lang w:val="en-US"/>
        </w:rPr>
        <w:t xml:space="preserve">, O., </w:t>
      </w:r>
      <w:r w:rsidRPr="001E2B7D">
        <w:rPr>
          <w:lang w:val="en-US"/>
        </w:rPr>
        <w:t>Madruga</w:t>
      </w:r>
      <w:r>
        <w:rPr>
          <w:lang w:val="en-US"/>
        </w:rPr>
        <w:t xml:space="preserve">, R., </w:t>
      </w:r>
      <w:r w:rsidRPr="001E2B7D">
        <w:rPr>
          <w:lang w:val="en-US"/>
        </w:rPr>
        <w:t>Sokona</w:t>
      </w:r>
      <w:r>
        <w:rPr>
          <w:lang w:val="en-US"/>
        </w:rPr>
        <w:t>, Y.</w:t>
      </w:r>
      <w:r w:rsidRPr="00B8145E">
        <w:rPr>
          <w:lang w:val="en-US"/>
        </w:rPr>
        <w:t xml:space="preserve"> </w:t>
      </w:r>
      <w:r>
        <w:rPr>
          <w:lang w:val="en-US"/>
        </w:rPr>
        <w:t xml:space="preserve">IPCC, 2012. </w:t>
      </w:r>
      <w:r w:rsidRPr="00B8145E">
        <w:rPr>
          <w:lang w:val="en-US"/>
        </w:rPr>
        <w:tab/>
      </w:r>
    </w:p>
    <w:p w:rsidR="003C65A7" w:rsidRPr="00684A81" w:rsidRDefault="003C65A7" w:rsidP="003C65A7">
      <w:r w:rsidRPr="00684A81">
        <w:rPr>
          <w:lang w:val="pt-PT"/>
        </w:rPr>
        <w:tab/>
      </w:r>
    </w:p>
    <w:p w:rsidR="003C65A7" w:rsidRPr="00F4339C" w:rsidRDefault="003C65A7" w:rsidP="003C65A7">
      <w:pPr>
        <w:spacing w:after="120"/>
        <w:rPr>
          <w:b/>
        </w:rPr>
      </w:pPr>
      <w:r w:rsidRPr="00F4339C">
        <w:rPr>
          <w:b/>
        </w:rPr>
        <w:t xml:space="preserve">4. </w:t>
      </w:r>
      <w:r>
        <w:rPr>
          <w:b/>
        </w:rPr>
        <w:t xml:space="preserve">Dados históricos e </w:t>
      </w:r>
      <w:r w:rsidRPr="00F4339C">
        <w:rPr>
          <w:b/>
        </w:rPr>
        <w:t xml:space="preserve">Cenários climáticos </w:t>
      </w:r>
    </w:p>
    <w:p w:rsidR="003C65A7" w:rsidRPr="008B4E12" w:rsidRDefault="003C65A7" w:rsidP="003C65A7">
      <w:pPr>
        <w:pStyle w:val="ListParagraph"/>
        <w:numPr>
          <w:ilvl w:val="0"/>
          <w:numId w:val="5"/>
        </w:numPr>
        <w:spacing w:line="240" w:lineRule="auto"/>
        <w:ind w:left="425" w:hanging="357"/>
        <w:rPr>
          <w:lang w:val="en-US"/>
        </w:rPr>
      </w:pPr>
      <w:hyperlink r:id="rId23" w:history="1">
        <w:r w:rsidRPr="008B4E12">
          <w:rPr>
            <w:rStyle w:val="Hyperlink"/>
            <w:lang w:val="en-US"/>
          </w:rPr>
          <w:t>History of atmospheric carbon dioxide from 800,000 years ago until January, 2014</w:t>
        </w:r>
      </w:hyperlink>
      <w:r>
        <w:rPr>
          <w:lang w:val="en-US"/>
        </w:rPr>
        <w:t>, NOAA Global Monitoring Division (movie)</w:t>
      </w:r>
    </w:p>
    <w:p w:rsidR="003C65A7" w:rsidRPr="00F4339C" w:rsidRDefault="003C65A7" w:rsidP="003C65A7">
      <w:pPr>
        <w:pStyle w:val="ListParagraph"/>
        <w:numPr>
          <w:ilvl w:val="0"/>
          <w:numId w:val="5"/>
        </w:numPr>
        <w:spacing w:line="240" w:lineRule="auto"/>
        <w:ind w:left="426" w:hanging="357"/>
      </w:pPr>
      <w:hyperlink r:id="rId24" w:history="1">
        <w:r w:rsidRPr="00F4339C">
          <w:rPr>
            <w:rStyle w:val="Hyperlink"/>
          </w:rPr>
          <w:t>The Representative Concentration Pathways in Climatic Change</w:t>
        </w:r>
      </w:hyperlink>
      <w:r w:rsidRPr="00F4339C">
        <w:t xml:space="preserve"> </w:t>
      </w:r>
      <w:r w:rsidRPr="002B3071">
        <w:rPr>
          <w:i/>
        </w:rPr>
        <w:t>Climatic Change Special Issue</w:t>
      </w:r>
      <w:r w:rsidRPr="00F4339C">
        <w:t>, Volume 109, Issue 1-2, November 2011. (todos os artigos estão acessíveis)</w:t>
      </w:r>
    </w:p>
    <w:p w:rsidR="003C65A7" w:rsidRPr="00F4339C" w:rsidRDefault="003C65A7" w:rsidP="003C65A7">
      <w:pPr>
        <w:spacing w:after="120"/>
        <w:rPr>
          <w:b/>
        </w:rPr>
      </w:pPr>
    </w:p>
    <w:p w:rsidR="003C65A7" w:rsidRPr="00F4339C" w:rsidRDefault="003C65A7" w:rsidP="003C65A7">
      <w:pPr>
        <w:spacing w:after="120"/>
        <w:rPr>
          <w:b/>
        </w:rPr>
      </w:pPr>
      <w:r w:rsidRPr="00F4339C">
        <w:rPr>
          <w:b/>
        </w:rPr>
        <w:t>5. Impactes e Adaptação às Alterações Climáticas</w:t>
      </w:r>
    </w:p>
    <w:p w:rsidR="003C65A7" w:rsidRPr="00C375AA" w:rsidRDefault="003C65A7" w:rsidP="003C65A7">
      <w:pPr>
        <w:pStyle w:val="ListParagraph"/>
        <w:numPr>
          <w:ilvl w:val="0"/>
          <w:numId w:val="6"/>
        </w:numPr>
        <w:spacing w:line="240" w:lineRule="auto"/>
        <w:ind w:left="426"/>
        <w:rPr>
          <w:lang w:val="pt-PT"/>
        </w:rPr>
      </w:pPr>
      <w:hyperlink r:id="rId25" w:history="1">
        <w:r w:rsidRPr="00C375AA">
          <w:rPr>
            <w:rStyle w:val="Hyperlink"/>
            <w:lang w:val="pt-PT"/>
          </w:rPr>
          <w:t>Impactes projetados das alterações climáticas por regiões</w:t>
        </w:r>
      </w:hyperlink>
      <w:r w:rsidRPr="00C375AA">
        <w:rPr>
          <w:lang w:val="pt-PT"/>
        </w:rPr>
        <w:t xml:space="preserve">, IPCC </w:t>
      </w:r>
    </w:p>
    <w:p w:rsidR="003C65A7" w:rsidRPr="00C375AA" w:rsidRDefault="003C65A7" w:rsidP="003C65A7">
      <w:pPr>
        <w:pStyle w:val="ListParagraph"/>
        <w:numPr>
          <w:ilvl w:val="0"/>
          <w:numId w:val="6"/>
        </w:numPr>
        <w:spacing w:line="240" w:lineRule="auto"/>
        <w:ind w:left="426"/>
        <w:rPr>
          <w:bCs/>
        </w:rPr>
      </w:pPr>
      <w:hyperlink r:id="rId26" w:history="1">
        <w:r w:rsidRPr="00C375AA">
          <w:rPr>
            <w:rStyle w:val="Hyperlink"/>
            <w:bCs/>
          </w:rPr>
          <w:t>Turn Down the Heat : Confronting the New Climate Normal</w:t>
        </w:r>
      </w:hyperlink>
      <w:r w:rsidRPr="00C375AA">
        <w:rPr>
          <w:bCs/>
        </w:rPr>
        <w:t>, The World Bank</w:t>
      </w:r>
    </w:p>
    <w:p w:rsidR="003C65A7" w:rsidRPr="00C375AA" w:rsidRDefault="003C65A7" w:rsidP="003C65A7">
      <w:pPr>
        <w:pStyle w:val="ListParagraph"/>
        <w:numPr>
          <w:ilvl w:val="0"/>
          <w:numId w:val="6"/>
        </w:numPr>
        <w:spacing w:line="240" w:lineRule="auto"/>
        <w:ind w:left="426"/>
        <w:rPr>
          <w:lang w:val="pt-PT"/>
        </w:rPr>
      </w:pPr>
      <w:hyperlink r:id="rId27" w:history="1">
        <w:r w:rsidRPr="00C375AA">
          <w:rPr>
            <w:rStyle w:val="Hyperlink"/>
            <w:lang w:val="pt-PT"/>
          </w:rPr>
          <w:t>Climate Change Knowledge Portal</w:t>
        </w:r>
      </w:hyperlink>
      <w:r w:rsidRPr="00C375AA">
        <w:rPr>
          <w:lang w:val="pt-PT"/>
        </w:rPr>
        <w:t xml:space="preserve">, The World Bank </w:t>
      </w:r>
    </w:p>
    <w:p w:rsidR="003C65A7" w:rsidRDefault="003C65A7" w:rsidP="003C65A7">
      <w:pPr>
        <w:pStyle w:val="ListParagraph"/>
        <w:numPr>
          <w:ilvl w:val="0"/>
          <w:numId w:val="6"/>
        </w:numPr>
        <w:spacing w:line="240" w:lineRule="auto"/>
        <w:ind w:left="426"/>
        <w:rPr>
          <w:lang w:val="pt-PT"/>
        </w:rPr>
      </w:pPr>
      <w:hyperlink r:id="rId28" w:history="1">
        <w:r w:rsidRPr="00C375AA">
          <w:rPr>
            <w:rStyle w:val="Hyperlink"/>
            <w:lang w:val="pt-PT"/>
          </w:rPr>
          <w:t>Adaptação</w:t>
        </w:r>
      </w:hyperlink>
      <w:r w:rsidRPr="00C375AA">
        <w:rPr>
          <w:lang w:val="pt-PT"/>
        </w:rPr>
        <w:t xml:space="preserve">: Knowledge Resources, UNFCCC </w:t>
      </w:r>
    </w:p>
    <w:p w:rsidR="003C65A7" w:rsidRPr="00C200AD" w:rsidRDefault="003C65A7" w:rsidP="003C65A7">
      <w:pPr>
        <w:pStyle w:val="ListParagraph"/>
        <w:numPr>
          <w:ilvl w:val="0"/>
          <w:numId w:val="6"/>
        </w:numPr>
        <w:spacing w:line="240" w:lineRule="auto"/>
        <w:ind w:left="425" w:hanging="357"/>
      </w:pPr>
      <w:hyperlink r:id="rId29" w:history="1">
        <w:r w:rsidRPr="00C200AD">
          <w:rPr>
            <w:rStyle w:val="Hyperlink"/>
            <w:lang w:val="en-US"/>
          </w:rPr>
          <w:t>The Vulnerability Sourcebook Concept and guidelines for standardized vulnerability assessments</w:t>
        </w:r>
      </w:hyperlink>
      <w:r>
        <w:rPr>
          <w:lang w:val="en-US"/>
        </w:rPr>
        <w:t xml:space="preserve">, </w:t>
      </w:r>
      <w:r w:rsidRPr="00C200AD">
        <w:t>Fritzsche, K., Schneiderbauer, S., Buseck, P., Kienberger, S., Buth, M., Zebisch, M. and Kahlenborn, W. (2014). </w:t>
      </w:r>
      <w:r w:rsidRPr="00C200AD">
        <w:rPr>
          <w:i/>
          <w:iCs/>
        </w:rPr>
        <w:t>The Vulnerability Sourcebook.</w:t>
      </w:r>
      <w:r w:rsidRPr="00C200AD">
        <w:t> Deutsche Gesellschaft für Internationale Zusammenarbeit (GIZ) GmbH. </w:t>
      </w:r>
    </w:p>
    <w:p w:rsidR="003C65A7" w:rsidRDefault="003C65A7" w:rsidP="003C65A7">
      <w:pPr>
        <w:pStyle w:val="ListParagraph"/>
        <w:numPr>
          <w:ilvl w:val="0"/>
          <w:numId w:val="6"/>
        </w:numPr>
        <w:spacing w:line="240" w:lineRule="auto"/>
        <w:ind w:left="425" w:hanging="357"/>
        <w:rPr>
          <w:lang w:val="pt-PT"/>
        </w:rPr>
      </w:pPr>
      <w:r w:rsidRPr="00564F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DA4B0" wp14:editId="6B53CB87">
                <wp:simplePos x="0" y="0"/>
                <wp:positionH relativeFrom="column">
                  <wp:posOffset>-1143000</wp:posOffset>
                </wp:positionH>
                <wp:positionV relativeFrom="paragraph">
                  <wp:posOffset>-800100</wp:posOffset>
                </wp:positionV>
                <wp:extent cx="297815" cy="238125"/>
                <wp:effectExtent l="0" t="0" r="0" b="0"/>
                <wp:wrapSquare wrapText="bothSides"/>
                <wp:docPr id="3" name="CaixaDe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38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65A7" w:rsidRDefault="003C65A7" w:rsidP="003C65A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ixaDeTexto 2" o:spid="_x0000_s1026" type="#_x0000_t202" style="position:absolute;left:0;text-align:left;margin-left:-89.95pt;margin-top:-62.95pt;width:23.45pt;height:18.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" filled="f" stroked="f">
                <v:textbox style="mso-fit-shape-to-text:t">
                  <w:txbxContent>
                    <w:p w:rsidR="003C65A7" w:rsidRDefault="003C65A7" w:rsidP="003C65A7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hyperlink r:id="rId30" w:history="1">
        <w:r w:rsidRPr="006A4D45">
          <w:rPr>
            <w:rStyle w:val="Hyperlink"/>
            <w:lang w:val="pt-PT"/>
          </w:rPr>
          <w:t>Managing the Risks of Extrem</w:t>
        </w:r>
        <w:r w:rsidRPr="006A4D45">
          <w:rPr>
            <w:rStyle w:val="Hyperlink"/>
            <w:lang w:val="pt-PT"/>
          </w:rPr>
          <w:t>e</w:t>
        </w:r>
        <w:r w:rsidRPr="006A4D45">
          <w:rPr>
            <w:rStyle w:val="Hyperlink"/>
            <w:lang w:val="pt-PT"/>
          </w:rPr>
          <w:t xml:space="preserve"> Events and Disasters to Advance Climate Change Adaptation</w:t>
        </w:r>
      </w:hyperlink>
      <w:r w:rsidRPr="006A4D45">
        <w:rPr>
          <w:lang w:val="pt-PT"/>
        </w:rPr>
        <w:t xml:space="preserve"> (SREX)</w:t>
      </w:r>
      <w:r>
        <w:rPr>
          <w:lang w:val="pt-PT"/>
        </w:rPr>
        <w:t xml:space="preserve">, IPCC. </w:t>
      </w:r>
      <w:r w:rsidRPr="006A4D45">
        <w:rPr>
          <w:lang w:val="pt-PT"/>
        </w:rPr>
        <w:t>2012</w:t>
      </w:r>
      <w:r>
        <w:rPr>
          <w:lang w:val="pt-PT"/>
        </w:rPr>
        <w:t xml:space="preserve">, </w:t>
      </w:r>
      <w:r w:rsidRPr="006A4D45">
        <w:rPr>
          <w:lang w:val="pt-PT"/>
        </w:rPr>
        <w:t>[Field, C.B., V. Barros, T.F. Stocker, D. Qin, D.J. Dokken, K.L. Ebi, M.D. Mastrandrea,</w:t>
      </w:r>
      <w:r>
        <w:rPr>
          <w:lang w:val="pt-PT"/>
        </w:rPr>
        <w:t xml:space="preserve"> </w:t>
      </w:r>
      <w:r w:rsidRPr="006A4D45">
        <w:rPr>
          <w:lang w:val="pt-PT"/>
        </w:rPr>
        <w:t>K.J. Mach, G.-K. Plattner, S.K. Allen, M. Tignor, and P.M. Midgley (eds.)]. A Special Report of Working Groups</w:t>
      </w:r>
      <w:r>
        <w:rPr>
          <w:lang w:val="pt-PT"/>
        </w:rPr>
        <w:t xml:space="preserve"> </w:t>
      </w:r>
      <w:r w:rsidRPr="006A4D45">
        <w:rPr>
          <w:lang w:val="pt-PT"/>
        </w:rPr>
        <w:t>I and II of the Intergovernmental Panel on Climate Change. Cambridge University Press, Cambridge, UK, and</w:t>
      </w:r>
      <w:r>
        <w:rPr>
          <w:lang w:val="pt-PT"/>
        </w:rPr>
        <w:t xml:space="preserve"> </w:t>
      </w:r>
      <w:r w:rsidRPr="006A4D45">
        <w:rPr>
          <w:lang w:val="pt-PT"/>
        </w:rPr>
        <w:t>New York, NY, USA.</w:t>
      </w:r>
    </w:p>
    <w:p w:rsidR="00273105" w:rsidRDefault="00273105">
      <w:bookmarkStart w:id="0" w:name="_GoBack"/>
      <w:bookmarkEnd w:id="0"/>
    </w:p>
    <w:sectPr w:rsidR="00273105" w:rsidSect="002731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amascus Medium">
    <w:panose1 w:val="00000000000000000000"/>
    <w:charset w:val="00"/>
    <w:family w:val="auto"/>
    <w:pitch w:val="variable"/>
    <w:sig w:usb0="80002003" w:usb1="80000000" w:usb2="0000008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60610"/>
    <w:multiLevelType w:val="hybridMultilevel"/>
    <w:tmpl w:val="982090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6176B"/>
    <w:multiLevelType w:val="hybridMultilevel"/>
    <w:tmpl w:val="25DCEC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302EC"/>
    <w:multiLevelType w:val="hybridMultilevel"/>
    <w:tmpl w:val="67663E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A7A05"/>
    <w:multiLevelType w:val="hybridMultilevel"/>
    <w:tmpl w:val="AADEAF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A1791"/>
    <w:multiLevelType w:val="hybridMultilevel"/>
    <w:tmpl w:val="B9B4BC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D73B5"/>
    <w:multiLevelType w:val="hybridMultilevel"/>
    <w:tmpl w:val="E3B06BA8"/>
    <w:lvl w:ilvl="0" w:tplc="8236F286">
      <w:start w:val="1"/>
      <w:numFmt w:val="lowerRoman"/>
      <w:pStyle w:val="ListParagraph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A7"/>
    <w:rsid w:val="00273105"/>
    <w:rsid w:val="003C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002C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65A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C65A7"/>
    <w:pPr>
      <w:numPr>
        <w:numId w:val="1"/>
      </w:numPr>
      <w:spacing w:before="100" w:beforeAutospacing="1" w:after="120" w:line="360" w:lineRule="auto"/>
      <w:contextualSpacing/>
    </w:pPr>
    <w:rPr>
      <w:lang w:val="pt-BR"/>
    </w:rPr>
  </w:style>
  <w:style w:type="character" w:styleId="Hyperlink">
    <w:name w:val="Hyperlink"/>
    <w:basedOn w:val="DefaultParagraphFont"/>
    <w:uiPriority w:val="99"/>
    <w:unhideWhenUsed/>
    <w:rsid w:val="003C65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65A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C65A7"/>
    <w:pPr>
      <w:numPr>
        <w:numId w:val="1"/>
      </w:numPr>
      <w:spacing w:before="100" w:beforeAutospacing="1" w:after="120" w:line="360" w:lineRule="auto"/>
      <w:contextualSpacing/>
    </w:pPr>
    <w:rPr>
      <w:lang w:val="pt-BR"/>
    </w:rPr>
  </w:style>
  <w:style w:type="character" w:styleId="Hyperlink">
    <w:name w:val="Hyperlink"/>
    <w:basedOn w:val="DefaultParagraphFont"/>
    <w:uiPriority w:val="99"/>
    <w:unhideWhenUsed/>
    <w:rsid w:val="003C65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ec.europa.eu/clima/policies/2030/index_en.htm" TargetMode="External"/><Relationship Id="rId20" Type="http://schemas.openxmlformats.org/officeDocument/2006/relationships/hyperlink" Target="http://newclimateeconomy.report/" TargetMode="External"/><Relationship Id="rId21" Type="http://schemas.openxmlformats.org/officeDocument/2006/relationships/hyperlink" Target="http://newclimateeconomy.net/content/international-council" TargetMode="External"/><Relationship Id="rId22" Type="http://schemas.openxmlformats.org/officeDocument/2006/relationships/hyperlink" Target="http://ipcc.ch/report/srren/" TargetMode="External"/><Relationship Id="rId23" Type="http://schemas.openxmlformats.org/officeDocument/2006/relationships/hyperlink" Target="http://www.esrl.noaa.gov/gmd/ccgg/trends/history.html" TargetMode="External"/><Relationship Id="rId24" Type="http://schemas.openxmlformats.org/officeDocument/2006/relationships/hyperlink" Target="http://link.springer.com/journal/10584/109/1/page/1" TargetMode="External"/><Relationship Id="rId25" Type="http://schemas.openxmlformats.org/officeDocument/2006/relationships/hyperlink" Target="http://unfccc.int/essential_background/the_science/climate_change_impacts_map/items/6448.php" TargetMode="External"/><Relationship Id="rId26" Type="http://schemas.openxmlformats.org/officeDocument/2006/relationships/hyperlink" Target="https://openknowledge.worldbank.org/handle/10986/20595" TargetMode="External"/><Relationship Id="rId27" Type="http://schemas.openxmlformats.org/officeDocument/2006/relationships/hyperlink" Target="http://sdwebx.worldbank.org/climateportal/index.cfm" TargetMode="External"/><Relationship Id="rId28" Type="http://schemas.openxmlformats.org/officeDocument/2006/relationships/hyperlink" Target="http://unfccc.int/adaptation/knowledge_resources/items/6994.php" TargetMode="External"/><Relationship Id="rId29" Type="http://schemas.openxmlformats.org/officeDocument/2006/relationships/hyperlink" Target="http://www.adelphi.de/files/uploads/andere/pdf/application/pdf/vulnerability_sourcebook_guidelines_for_assessments_adelphi_giz_2014.pdf" TargetMode="External"/><Relationship Id="rId30" Type="http://schemas.openxmlformats.org/officeDocument/2006/relationships/hyperlink" Target="http://ipcc.ch/report/srex/" TargetMode="Externa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://ec.europa.eu/clima/policies/roadmap/index_en.htm" TargetMode="External"/><Relationship Id="rId11" Type="http://schemas.openxmlformats.org/officeDocument/2006/relationships/hyperlink" Target="http://ec.europa.eu/clima/policies/ets/index_en.htm" TargetMode="External"/><Relationship Id="rId12" Type="http://schemas.openxmlformats.org/officeDocument/2006/relationships/hyperlink" Target="http://ec.europa.eu/clima/policies/effort/index_en.htm" TargetMode="External"/><Relationship Id="rId13" Type="http://schemas.openxmlformats.org/officeDocument/2006/relationships/hyperlink" Target="http://www.eea.europa.eu/publications/trends-and-projections-in-europe-2014" TargetMode="External"/><Relationship Id="rId14" Type="http://schemas.openxmlformats.org/officeDocument/2006/relationships/hyperlink" Target="http://www.eea.europa.eu/data-and-maps/data/data-viewers/greenhouse-gases-viewer" TargetMode="External"/><Relationship Id="rId15" Type="http://schemas.openxmlformats.org/officeDocument/2006/relationships/hyperlink" Target="http://www.eea.europa.eu/publications/european-union-greenhouse-gas-inventory-2014" TargetMode="External"/><Relationship Id="rId16" Type="http://schemas.openxmlformats.org/officeDocument/2006/relationships/hyperlink" Target="http://www.apambiente.pt/_zdata/DPAAC/INERPA/NIR_global_20140526.pdf" TargetMode="External"/><Relationship Id="rId17" Type="http://schemas.openxmlformats.org/officeDocument/2006/relationships/hyperlink" Target="http://www.apambiente.pt/index.php?ref=17&amp;subref=150" TargetMode="External"/><Relationship Id="rId18" Type="http://schemas.openxmlformats.org/officeDocument/2006/relationships/hyperlink" Target="http://www.worldbank.org/en/news/feature/2014/05/28/state-trends-report-tracks-global-growth-carbon-pricing" TargetMode="External"/><Relationship Id="rId19" Type="http://schemas.openxmlformats.org/officeDocument/2006/relationships/hyperlink" Target="http://www-wds.worldbank.org/external/default/WDSContentServer/WDSP/IB/2014/05/27/000456286_20140527095323/Rendered/PDF/882840AR0REPLA00EPI2102680Box385232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unfccc.int/" TargetMode="External"/><Relationship Id="rId7" Type="http://schemas.openxmlformats.org/officeDocument/2006/relationships/hyperlink" Target="http://unfccc.int/kyoto_protocol/items/2830.php" TargetMode="External"/><Relationship Id="rId8" Type="http://schemas.openxmlformats.org/officeDocument/2006/relationships/hyperlink" Target="http://ec.europa.eu/clima/policies/package/index_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821</Words>
  <Characters>4683</Characters>
  <Application>Microsoft Macintosh Word</Application>
  <DocSecurity>0</DocSecurity>
  <Lines>39</Lines>
  <Paragraphs>10</Paragraphs>
  <ScaleCrop>false</ScaleCrop>
  <Company>Universidade Nova de Lisboa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 Seixas</dc:creator>
  <cp:keywords/>
  <dc:description/>
  <cp:lastModifiedBy>Júlia  Seixas</cp:lastModifiedBy>
  <cp:revision>1</cp:revision>
  <dcterms:created xsi:type="dcterms:W3CDTF">2015-03-12T11:38:00Z</dcterms:created>
  <dcterms:modified xsi:type="dcterms:W3CDTF">2015-03-12T11:39:00Z</dcterms:modified>
</cp:coreProperties>
</file>